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560" w:before="0" w:line="240" w:lineRule="auto"/>
        <w:ind w:left="0" w:right="0" w:firstLine="0"/>
        <w:jc w:val="center"/>
        <w:rPr>
          <w:rFonts w:ascii="Calibri" w:cs="Calibri" w:eastAsia="Calibri" w:hAnsi="Calibri"/>
          <w:b w:val="1"/>
          <w:i w:val="0"/>
          <w:smallCaps w:val="1"/>
          <w:strike w:val="0"/>
          <w:color w:val="e27132"/>
          <w:sz w:val="40"/>
          <w:szCs w:val="40"/>
          <w:u w:val="none"/>
          <w:shd w:fill="auto" w:val="clear"/>
          <w:vertAlign w:val="baseline"/>
        </w:rPr>
      </w:pPr>
      <w:r w:rsidDel="00000000" w:rsidR="00000000" w:rsidRPr="00000000">
        <w:rPr>
          <w:b w:val="1"/>
          <w:smallCaps w:val="1"/>
          <w:color w:val="e27132"/>
          <w:sz w:val="40"/>
          <w:szCs w:val="40"/>
        </w:rPr>
        <w:drawing>
          <wp:inline distB="114300" distT="114300" distL="114300" distR="114300">
            <wp:extent cx="1381125" cy="11751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81125" cy="1175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560" w:before="0" w:line="240" w:lineRule="auto"/>
        <w:ind w:left="0" w:right="0" w:firstLine="0"/>
        <w:jc w:val="center"/>
        <w:rPr>
          <w:rFonts w:ascii="Calibri" w:cs="Calibri" w:eastAsia="Calibri" w:hAnsi="Calibri"/>
          <w:b w:val="1"/>
          <w:i w:val="0"/>
          <w:smallCaps w:val="1"/>
          <w:strike w:val="0"/>
          <w:color w:val="e27132"/>
          <w:sz w:val="40"/>
          <w:szCs w:val="4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1"/>
          <w:strike w:val="0"/>
          <w:color w:val="e27132"/>
          <w:sz w:val="40"/>
          <w:szCs w:val="40"/>
          <w:u w:val="none"/>
          <w:shd w:fill="auto" w:val="clear"/>
          <w:vertAlign w:val="baseline"/>
          <w:rtl w:val="0"/>
        </w:rPr>
        <w:t xml:space="preserve">PROTOCOLE INDIVIDUEL DE FORMATION</w:t>
        <w:br w:type="textWrapping"/>
        <w:t xml:space="preserve">POUR UNE ACTION DE FORMATION EN </w:t>
      </w:r>
      <w:r w:rsidDel="00000000" w:rsidR="00000000" w:rsidRPr="00000000">
        <w:rPr>
          <w:b w:val="1"/>
          <w:smallCaps w:val="1"/>
          <w:color w:val="e27132"/>
          <w:sz w:val="40"/>
          <w:szCs w:val="40"/>
          <w:rtl w:val="0"/>
        </w:rPr>
        <w:t xml:space="preserve">PRÉSENTIEL</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1"/>
          <w:i w:val="0"/>
          <w:smallCaps w:val="0"/>
          <w:strike w:val="0"/>
          <w:color w:val="4c4c4c"/>
          <w:sz w:val="22"/>
          <w:szCs w:val="22"/>
          <w:u w:val="none"/>
          <w:shd w:fill="auto" w:val="clear"/>
          <w:vertAlign w:val="baseline"/>
          <w:rtl w:val="0"/>
        </w:rPr>
        <w:t xml:space="preserve">Définition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c4c4c"/>
          <w:sz w:val="20"/>
          <w:szCs w:val="20"/>
          <w:u w:val="none"/>
          <w:shd w:fill="auto" w:val="clear"/>
          <w:vertAlign w:val="baseline"/>
        </w:rPr>
      </w:pPr>
      <w:r w:rsidDel="00000000" w:rsidR="00000000" w:rsidRPr="00000000">
        <w:rPr>
          <w:rFonts w:ascii="Calibri" w:cs="Calibri" w:eastAsia="Calibri" w:hAnsi="Calibri"/>
          <w:b w:val="0"/>
          <w:i w:val="0"/>
          <w:smallCaps w:val="0"/>
          <w:strike w:val="0"/>
          <w:color w:val="4c4c4c"/>
          <w:sz w:val="20"/>
          <w:szCs w:val="20"/>
          <w:u w:val="none"/>
          <w:shd w:fill="auto" w:val="clear"/>
          <w:vertAlign w:val="baseline"/>
          <w:rtl w:val="0"/>
        </w:rPr>
        <w:t xml:space="preserve">Le protocole individuel de formation précise les modalités de réalisation de la formation. Il a pour objectif de faciliter la lisibilité de l’action de formation et de permettre à son bénéficiaire de connaître précisément les conditions de réalisation de l’action.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4c4c4c"/>
          <w:sz w:val="20"/>
          <w:szCs w:val="20"/>
          <w:u w:val="none"/>
          <w:shd w:fill="auto" w:val="clear"/>
          <w:vertAlign w:val="baseline"/>
        </w:rPr>
      </w:pPr>
      <w:r w:rsidDel="00000000" w:rsidR="00000000" w:rsidRPr="00000000">
        <w:rPr>
          <w:rFonts w:ascii="Calibri" w:cs="Calibri" w:eastAsia="Calibri" w:hAnsi="Calibri"/>
          <w:b w:val="0"/>
          <w:i w:val="0"/>
          <w:smallCaps w:val="0"/>
          <w:strike w:val="0"/>
          <w:color w:val="4c4c4c"/>
          <w:sz w:val="20"/>
          <w:szCs w:val="20"/>
          <w:u w:val="none"/>
          <w:shd w:fill="auto" w:val="clear"/>
          <w:vertAlign w:val="baseline"/>
          <w:rtl w:val="0"/>
        </w:rPr>
        <w:t xml:space="preserve">Il précise les moyens d’organisation, d’accompagnement et d’assistance pédagogique et technique mis à disposition du stagiaire qui suit une séquence de formation ouverte ou à distance.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both"/>
        <w:rPr>
          <w:rFonts w:ascii="Calibri" w:cs="Calibri" w:eastAsia="Calibri" w:hAnsi="Calibri"/>
          <w:b w:val="1"/>
          <w:i w:val="0"/>
          <w:smallCaps w:val="1"/>
          <w:strike w:val="0"/>
          <w:color w:val="4c4c4c"/>
          <w:sz w:val="24"/>
          <w:szCs w:val="24"/>
          <w:u w:val="none"/>
          <w:shd w:fill="auto" w:val="clear"/>
          <w:vertAlign w:val="baseline"/>
        </w:rPr>
      </w:pPr>
      <w:r w:rsidDel="00000000" w:rsidR="00000000" w:rsidRPr="00000000">
        <w:rPr>
          <w:rFonts w:ascii="Calibri" w:cs="Calibri" w:eastAsia="Calibri" w:hAnsi="Calibri"/>
          <w:b w:val="1"/>
          <w:i w:val="0"/>
          <w:smallCaps w:val="1"/>
          <w:strike w:val="0"/>
          <w:color w:val="4c4c4c"/>
          <w:sz w:val="24"/>
          <w:szCs w:val="24"/>
          <w:u w:val="none"/>
          <w:shd w:fill="auto" w:val="clear"/>
          <w:vertAlign w:val="baseline"/>
          <w:rtl w:val="0"/>
        </w:rPr>
        <w:t xml:space="preserve">ENTRE LES SOUSSIGNÉS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both"/>
        <w:rPr>
          <w:rFonts w:ascii="Calibri" w:cs="Calibri" w:eastAsia="Calibri" w:hAnsi="Calibri"/>
          <w:b w:val="1"/>
          <w:i w:val="0"/>
          <w:smallCaps w:val="0"/>
          <w:strike w:val="0"/>
          <w:color w:val="4c4c4c"/>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1. L’organisme de formation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Raison sociale : </w:t>
      </w:r>
      <w:r w:rsidDel="00000000" w:rsidR="00000000" w:rsidRPr="00000000">
        <w:rPr>
          <w:color w:val="e27132"/>
          <w:rtl w:val="0"/>
        </w:rPr>
        <w:t xml:space="preserve">LUKO</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e27132"/>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Représentant : </w:t>
      </w:r>
      <w:r w:rsidDel="00000000" w:rsidR="00000000" w:rsidRPr="00000000">
        <w:rPr>
          <w:rFonts w:ascii="Calibri" w:cs="Calibri" w:eastAsia="Calibri" w:hAnsi="Calibri"/>
          <w:b w:val="0"/>
          <w:i w:val="0"/>
          <w:smallCaps w:val="0"/>
          <w:strike w:val="0"/>
          <w:color w:val="e27132"/>
          <w:sz w:val="22"/>
          <w:szCs w:val="22"/>
          <w:u w:val="none"/>
          <w:shd w:fill="auto" w:val="clear"/>
          <w:vertAlign w:val="baseline"/>
          <w:rtl w:val="0"/>
        </w:rPr>
        <w:t xml:space="preserve">Héléna Hugot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072"/>
        </w:tabs>
        <w:spacing w:after="0" w:before="120" w:line="240" w:lineRule="auto"/>
        <w:ind w:left="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Adresse : </w:t>
      </w:r>
      <w:r w:rsidDel="00000000" w:rsidR="00000000" w:rsidRPr="00000000">
        <w:rPr>
          <w:color w:val="e27132"/>
          <w:rtl w:val="0"/>
        </w:rPr>
        <w:t xml:space="preserve">31 RUE DE CUIRE, 69004 LYON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4962"/>
          <w:tab w:val="left" w:pos="9072"/>
        </w:tabs>
        <w:spacing w:after="0" w:before="120" w:line="240" w:lineRule="auto"/>
        <w:ind w:left="0" w:right="0" w:firstLine="0"/>
        <w:jc w:val="left"/>
        <w:rPr>
          <w:rFonts w:ascii="Calibri" w:cs="Calibri" w:eastAsia="Calibri" w:hAnsi="Calibri"/>
          <w:b w:val="0"/>
          <w:i w:val="0"/>
          <w:smallCaps w:val="0"/>
          <w:strike w:val="0"/>
          <w:color w:val="e36c09"/>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Numéro de déclaration d’activité :</w:t>
      </w:r>
      <w:r w:rsidDel="00000000" w:rsidR="00000000" w:rsidRPr="00000000">
        <w:rPr>
          <w:rFonts w:ascii="Calibri" w:cs="Calibri" w:eastAsia="Calibri" w:hAnsi="Calibri"/>
          <w:b w:val="0"/>
          <w:i w:val="1"/>
          <w:smallCaps w:val="0"/>
          <w:strike w:val="0"/>
          <w:color w:val="e27132"/>
          <w:sz w:val="14"/>
          <w:szCs w:val="14"/>
          <w:u w:val="none"/>
          <w:shd w:fill="auto" w:val="clear"/>
          <w:vertAlign w:val="baseline"/>
          <w:rtl w:val="0"/>
        </w:rPr>
        <w:t xml:space="preserve"> </w:t>
      </w:r>
      <w:r w:rsidDel="00000000" w:rsidR="00000000" w:rsidRPr="00000000">
        <w:rPr>
          <w:color w:val="e27132"/>
          <w:rtl w:val="0"/>
        </w:rPr>
        <w:t xml:space="preserve">déclaré le 14/09/2017 sous le </w:t>
      </w:r>
      <w:r w:rsidDel="00000000" w:rsidR="00000000" w:rsidRPr="00000000">
        <w:rPr>
          <w:color w:val="e27132"/>
          <w:rtl w:val="0"/>
        </w:rPr>
        <w:t xml:space="preserve">numéro</w:t>
      </w:r>
      <w:r w:rsidDel="00000000" w:rsidR="00000000" w:rsidRPr="00000000">
        <w:rPr>
          <w:color w:val="e27132"/>
          <w:rtl w:val="0"/>
        </w:rPr>
        <w:t xml:space="preserve">  84 69 15243 69</w:t>
      </w:r>
      <w:r w:rsidDel="00000000" w:rsidR="00000000" w:rsidRPr="00000000">
        <w:rPr>
          <w:rFonts w:ascii="Calibri" w:cs="Calibri" w:eastAsia="Calibri" w:hAnsi="Calibri"/>
          <w:b w:val="0"/>
          <w:i w:val="1"/>
          <w:smallCaps w:val="0"/>
          <w:strike w:val="0"/>
          <w:color w:val="e27132"/>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 Numéro SIRET :</w:t>
      </w:r>
      <w:r w:rsidDel="00000000" w:rsidR="00000000" w:rsidRPr="00000000">
        <w:rPr>
          <w:rFonts w:ascii="Calibri" w:cs="Calibri" w:eastAsia="Calibri" w:hAnsi="Calibri"/>
          <w:b w:val="0"/>
          <w:i w:val="0"/>
          <w:smallCaps w:val="0"/>
          <w:strike w:val="0"/>
          <w:color w:val="e36c09"/>
          <w:sz w:val="22"/>
          <w:szCs w:val="22"/>
          <w:u w:val="none"/>
          <w:shd w:fill="auto" w:val="clear"/>
          <w:vertAlign w:val="baseline"/>
          <w:rtl w:val="0"/>
        </w:rPr>
        <w:t xml:space="preserve"> </w:t>
      </w:r>
      <w:r w:rsidDel="00000000" w:rsidR="00000000" w:rsidRPr="00000000">
        <w:rPr>
          <w:color w:val="e27132"/>
          <w:rtl w:val="0"/>
        </w:rPr>
        <w:t xml:space="preserve">82949598500014</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both"/>
        <w:rPr>
          <w:rFonts w:ascii="Calibri" w:cs="Calibri" w:eastAsia="Calibri" w:hAnsi="Calibri"/>
          <w:b w:val="1"/>
          <w:i w:val="0"/>
          <w:smallCaps w:val="0"/>
          <w:strike w:val="0"/>
          <w:color w:val="4c4c4c"/>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2. L’apprenant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e27132"/>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Apprenant : </w:t>
      </w:r>
      <w:r w:rsidDel="00000000" w:rsidR="00000000" w:rsidRPr="00000000">
        <w:rPr>
          <w:rFonts w:ascii="Calibri" w:cs="Calibri" w:eastAsia="Calibri" w:hAnsi="Calibri"/>
          <w:b w:val="0"/>
          <w:i w:val="0"/>
          <w:smallCaps w:val="0"/>
          <w:strike w:val="0"/>
          <w:color w:val="e27132"/>
          <w:sz w:val="22"/>
          <w:szCs w:val="22"/>
          <w:u w:val="none"/>
          <w:shd w:fill="auto" w:val="clear"/>
          <w:vertAlign w:val="baseline"/>
          <w:rtl w:val="0"/>
        </w:rPr>
        <w:t xml:space="preserve">[Nom, Prénom, Age] </w:t>
      </w:r>
    </w:p>
    <w:p w:rsidR="00000000" w:rsidDel="00000000" w:rsidP="00000000" w:rsidRDefault="00000000" w:rsidRPr="00000000" w14:paraId="0000000E">
      <w:pPr>
        <w:tabs>
          <w:tab w:val="left" w:pos="567"/>
          <w:tab w:val="left" w:pos="4395"/>
          <w:tab w:val="left" w:pos="4962"/>
          <w:tab w:val="left" w:pos="9072"/>
        </w:tabs>
        <w:spacing w:after="0" w:before="120" w:line="240" w:lineRule="auto"/>
        <w:rPr>
          <w:color w:val="e27132"/>
        </w:rPr>
      </w:pPr>
      <w:r w:rsidDel="00000000" w:rsidR="00000000" w:rsidRPr="00000000">
        <w:rPr>
          <w:color w:val="4c4c4c"/>
          <w:rtl w:val="0"/>
        </w:rPr>
        <w:t xml:space="preserve">Téléphone : </w:t>
      </w:r>
      <w:r w:rsidDel="00000000" w:rsidR="00000000" w:rsidRPr="00000000">
        <w:rPr>
          <w:color w:val="e27132"/>
          <w:rtl w:val="0"/>
        </w:rPr>
        <w:tab/>
        <w:tab/>
      </w:r>
      <w:r w:rsidDel="00000000" w:rsidR="00000000" w:rsidRPr="00000000">
        <w:rPr>
          <w:color w:val="4c4c4c"/>
          <w:rtl w:val="0"/>
        </w:rPr>
        <w:t xml:space="preserve">E-mail : </w:t>
      </w:r>
      <w:r w:rsidDel="00000000" w:rsidR="00000000" w:rsidRPr="00000000">
        <w:rPr>
          <w:color w:val="e27132"/>
          <w:rtl w:val="0"/>
        </w:rPr>
        <w:t xml:space="preserve">…………………………………………………………</w:t>
      </w:r>
    </w:p>
    <w:p w:rsidR="00000000" w:rsidDel="00000000" w:rsidP="00000000" w:rsidRDefault="00000000" w:rsidRPr="00000000" w14:paraId="0000000F">
      <w:pPr>
        <w:spacing w:after="0" w:line="240" w:lineRule="auto"/>
        <w:jc w:val="both"/>
        <w:rPr>
          <w:color w:val="4c4c4c"/>
        </w:rPr>
      </w:pPr>
      <w:r w:rsidDel="00000000" w:rsidR="00000000" w:rsidRPr="00000000">
        <w:rPr>
          <w:rtl w:val="0"/>
        </w:rPr>
      </w:r>
    </w:p>
    <w:p w:rsidR="00000000" w:rsidDel="00000000" w:rsidP="00000000" w:rsidRDefault="00000000" w:rsidRPr="00000000" w14:paraId="00000010">
      <w:pPr>
        <w:spacing w:after="0" w:line="240" w:lineRule="auto"/>
        <w:jc w:val="both"/>
        <w:rPr>
          <w:rFonts w:ascii="Century Gothic" w:cs="Century Gothic" w:eastAsia="Century Gothic" w:hAnsi="Century Gothic"/>
          <w:sz w:val="21"/>
          <w:szCs w:val="21"/>
        </w:rPr>
      </w:pPr>
      <w:r w:rsidDel="00000000" w:rsidR="00000000" w:rsidRPr="00000000">
        <w:rPr>
          <w:color w:val="4c4c4c"/>
          <w:rtl w:val="0"/>
        </w:rPr>
        <w:t xml:space="preserve">Votre parcours professionnel :</w:t>
      </w:r>
      <w:r w:rsidDel="00000000" w:rsidR="00000000" w:rsidRPr="00000000">
        <w:rPr>
          <w:rtl w:val="0"/>
        </w:rPr>
      </w:r>
    </w:p>
    <w:p w:rsidR="00000000" w:rsidDel="00000000" w:rsidP="00000000" w:rsidRDefault="00000000" w:rsidRPr="00000000" w14:paraId="00000011">
      <w:pP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8">
      <w:pP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9">
      <w:pPr>
        <w:spacing w:after="0" w:line="240" w:lineRule="auto"/>
        <w:jc w:val="both"/>
        <w:rPr>
          <w:rFonts w:ascii="Century Gothic" w:cs="Century Gothic" w:eastAsia="Century Gothic" w:hAnsi="Century Gothic"/>
          <w:sz w:val="21"/>
          <w:szCs w:val="21"/>
        </w:rPr>
      </w:pPr>
      <w:r w:rsidDel="00000000" w:rsidR="00000000" w:rsidRPr="00000000">
        <w:rPr>
          <w:color w:val="4c4c4c"/>
          <w:rtl w:val="0"/>
        </w:rPr>
        <w:t xml:space="preserve">Votre projet/idée + état d’avancement :</w:t>
      </w:r>
      <w:r w:rsidDel="00000000" w:rsidR="00000000" w:rsidRPr="00000000">
        <w:rPr>
          <w:rtl w:val="0"/>
        </w:rPr>
      </w:r>
    </w:p>
    <w:p w:rsidR="00000000" w:rsidDel="00000000" w:rsidP="00000000" w:rsidRDefault="00000000" w:rsidRPr="00000000" w14:paraId="0000001A">
      <w:pP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c4c4c"/>
        </w:rPr>
      </w:pPr>
      <w:r w:rsidDel="00000000" w:rsidR="00000000" w:rsidRPr="00000000">
        <w:rPr>
          <w:rtl w:val="0"/>
        </w:rPr>
      </w:r>
    </w:p>
    <w:p w:rsidR="00000000" w:rsidDel="00000000" w:rsidP="00000000" w:rsidRDefault="00000000" w:rsidRPr="00000000" w14:paraId="00000022">
      <w:pPr>
        <w:spacing w:after="0" w:line="240" w:lineRule="auto"/>
        <w:jc w:val="both"/>
        <w:rPr>
          <w:rFonts w:ascii="Century Gothic" w:cs="Century Gothic" w:eastAsia="Century Gothic" w:hAnsi="Century Gothic"/>
          <w:sz w:val="21"/>
          <w:szCs w:val="21"/>
        </w:rPr>
      </w:pPr>
      <w:r w:rsidDel="00000000" w:rsidR="00000000" w:rsidRPr="00000000">
        <w:rPr>
          <w:color w:val="4c4c4c"/>
          <w:rtl w:val="0"/>
        </w:rPr>
        <w:t xml:space="preserve">Vos besoins en formation :</w:t>
      </w:r>
      <w:r w:rsidDel="00000000" w:rsidR="00000000" w:rsidRPr="00000000">
        <w:rPr>
          <w:rtl w:val="0"/>
        </w:rPr>
      </w:r>
    </w:p>
    <w:p w:rsidR="00000000" w:rsidDel="00000000" w:rsidP="00000000" w:rsidRDefault="00000000" w:rsidRPr="00000000" w14:paraId="00000023">
      <w:pP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A">
      <w:pPr>
        <w:spacing w:after="0" w:line="240" w:lineRule="auto"/>
        <w:jc w:val="both"/>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c4c4c"/>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c4c4c"/>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Article 1 : Objet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color w:val="4c4c4c"/>
          <w:sz w:val="24"/>
          <w:szCs w:val="24"/>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Ce protocole est un outil de pilotage et de suivi de la formation dispensée et constitue un document de référence mobilisable par chacune des parties. C’est un outil de régulation. Cet engagement doit être concerté puis établi entre le dispensateur de formation et l’apprenant, préalablement à la demande de prise en charge dans le cadre de la formation. Chaque partie s’engage à mettre tout en œuvre pour l’atteinte des objectifs pédagogiques.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i w:val="0"/>
          <w:smallCaps w:val="0"/>
          <w:strike w:val="0"/>
          <w:color w:val="4c4c4c"/>
          <w:sz w:val="24"/>
          <w:szCs w:val="24"/>
          <w:u w:val="none"/>
          <w:shd w:fill="auto" w:val="clear"/>
          <w:vertAlign w:val="baseline"/>
        </w:rPr>
      </w:pPr>
      <w:r w:rsidDel="00000000" w:rsidR="00000000" w:rsidRPr="00000000">
        <w:rPr>
          <w:b w:val="1"/>
          <w:color w:val="4c4c4c"/>
          <w:sz w:val="24"/>
          <w:szCs w:val="24"/>
          <w:rtl w:val="0"/>
        </w:rPr>
        <w:t xml:space="preserve">A</w:t>
      </w: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rticle 2 : Description de l’action de formation </w:t>
      </w:r>
    </w:p>
    <w:p w:rsidR="00000000" w:rsidDel="00000000" w:rsidP="00000000" w:rsidRDefault="00000000" w:rsidRPr="00000000" w14:paraId="0000002F">
      <w:pPr>
        <w:tabs>
          <w:tab w:val="left" w:pos="9072"/>
        </w:tabs>
        <w:spacing w:after="120" w:before="120" w:line="240" w:lineRule="auto"/>
        <w:rPr>
          <w:color w:val="e27132"/>
        </w:rPr>
      </w:pPr>
      <w:r w:rsidDel="00000000" w:rsidR="00000000" w:rsidRPr="00000000">
        <w:rPr>
          <w:color w:val="4c4c4c"/>
          <w:rtl w:val="0"/>
        </w:rPr>
        <w:t xml:space="preserve">L’organisme de formation s’engage à mettre en place la formation intitulée : </w:t>
      </w:r>
      <w:r w:rsidDel="00000000" w:rsidR="00000000" w:rsidRPr="00000000">
        <w:rPr>
          <w:color w:val="e27132"/>
          <w:rtl w:val="0"/>
        </w:rPr>
        <w:t xml:space="preserve">Créer une structure pédagogique</w:t>
      </w:r>
    </w:p>
    <w:p w:rsidR="00000000" w:rsidDel="00000000" w:rsidP="00000000" w:rsidRDefault="00000000" w:rsidRPr="00000000" w14:paraId="00000030">
      <w:pPr>
        <w:tabs>
          <w:tab w:val="left" w:pos="0"/>
          <w:tab w:val="left" w:pos="9072"/>
        </w:tabs>
        <w:spacing w:before="120" w:line="360" w:lineRule="auto"/>
        <w:jc w:val="both"/>
        <w:rPr>
          <w:rFonts w:ascii="Calibri" w:cs="Calibri" w:eastAsia="Calibri" w:hAnsi="Calibri"/>
          <w:i w:val="1"/>
          <w:color w:val="e27132"/>
        </w:rPr>
      </w:pPr>
      <w:r w:rsidDel="00000000" w:rsidR="00000000" w:rsidRPr="00000000">
        <w:rPr>
          <w:color w:val="4c4c4c"/>
          <w:rtl w:val="0"/>
        </w:rPr>
        <w:t xml:space="preserve">qui a pour objectifs pédagogiques : </w:t>
      </w:r>
      <w:r w:rsidDel="00000000" w:rsidR="00000000" w:rsidRPr="00000000">
        <w:rPr>
          <w:rFonts w:ascii="Calibri" w:cs="Calibri" w:eastAsia="Calibri" w:hAnsi="Calibri"/>
          <w:i w:val="1"/>
          <w:color w:val="e27132"/>
          <w:rtl w:val="0"/>
        </w:rPr>
        <w:t xml:space="preserve">Être capable de créer un lieu éducatif d’un point de vue structurel, pédagogique, financier, sécuritaire et normatif.</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e27132"/>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et qui se déroulera du </w:t>
      </w:r>
      <w:r w:rsidDel="00000000" w:rsidR="00000000" w:rsidRPr="00000000">
        <w:rPr>
          <w:color w:val="e27132"/>
          <w:rtl w:val="0"/>
        </w:rPr>
        <w:t xml:space="preserve">…….</w:t>
      </w:r>
      <w:r w:rsidDel="00000000" w:rsidR="00000000" w:rsidRPr="00000000">
        <w:rPr>
          <w:rFonts w:ascii="Calibri" w:cs="Calibri" w:eastAsia="Calibri" w:hAnsi="Calibri"/>
          <w:b w:val="0"/>
          <w:i w:val="0"/>
          <w:smallCaps w:val="0"/>
          <w:strike w:val="0"/>
          <w:color w:val="e2713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au</w:t>
      </w:r>
      <w:r w:rsidDel="00000000" w:rsidR="00000000" w:rsidRPr="00000000">
        <w:rPr>
          <w:rFonts w:ascii="Calibri" w:cs="Calibri" w:eastAsia="Calibri" w:hAnsi="Calibri"/>
          <w:b w:val="0"/>
          <w:i w:val="0"/>
          <w:smallCaps w:val="0"/>
          <w:strike w:val="0"/>
          <w:color w:val="e27132"/>
          <w:sz w:val="22"/>
          <w:szCs w:val="22"/>
          <w:u w:val="none"/>
          <w:shd w:fill="auto" w:val="clear"/>
          <w:vertAlign w:val="baseline"/>
          <w:rtl w:val="0"/>
        </w:rPr>
        <w:t xml:space="preserve"> </w:t>
      </w:r>
      <w:r w:rsidDel="00000000" w:rsidR="00000000" w:rsidRPr="00000000">
        <w:rPr>
          <w:color w:val="e27132"/>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color w:val="e27132"/>
        </w:rPr>
      </w:pPr>
      <w:r w:rsidDel="00000000" w:rsidR="00000000" w:rsidRPr="00000000">
        <w:rPr>
          <w:b w:val="1"/>
          <w:color w:val="e27132"/>
          <w:rtl w:val="0"/>
        </w:rPr>
        <w:t xml:space="preserve">A l’Hévéa, 107 rue de Marseille, 69007 LYON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color w:val="e27132"/>
        </w:rPr>
      </w:pPr>
      <w:r w:rsidDel="00000000" w:rsidR="00000000" w:rsidRPr="00000000">
        <w:rPr>
          <w:color w:val="4c4c4c"/>
          <w:rtl w:val="0"/>
        </w:rPr>
        <w:t xml:space="preserve">Nos salles peuvent accueillir entre 15 et 20 personnes et sont équipées d’une connexion internet, wifi et vidéoprojecteur.</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072"/>
        </w:tabs>
        <w:spacing w:after="200" w:before="120" w:line="360" w:lineRule="auto"/>
        <w:ind w:left="0" w:right="0" w:firstLine="0"/>
        <w:jc w:val="both"/>
        <w:rPr>
          <w:color w:val="4c4c4c"/>
        </w:rPr>
      </w:pPr>
      <w:r w:rsidDel="00000000" w:rsidR="00000000" w:rsidRPr="00000000">
        <w:rPr>
          <w:b w:val="1"/>
          <w:color w:val="e27132"/>
          <w:rtl w:val="0"/>
        </w:rPr>
        <w:t xml:space="preserve">Référence de la formatrice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072"/>
        </w:tabs>
        <w:spacing w:after="200" w:before="120" w:line="360" w:lineRule="auto"/>
        <w:ind w:left="0" w:right="0" w:firstLine="0"/>
        <w:jc w:val="both"/>
        <w:rPr>
          <w:b w:val="1"/>
          <w:color w:val="e27132"/>
        </w:rPr>
      </w:pPr>
      <w:r w:rsidDel="00000000" w:rsidR="00000000" w:rsidRPr="00000000">
        <w:rPr>
          <w:color w:val="4c4c4c"/>
          <w:rtl w:val="0"/>
        </w:rPr>
        <w:t xml:space="preserve">Héléna Hugot, diplômée d’un </w:t>
      </w:r>
      <w:r w:rsidDel="00000000" w:rsidR="00000000" w:rsidRPr="00000000">
        <w:rPr>
          <w:color w:val="4c4c4c"/>
          <w:rtl w:val="0"/>
        </w:rPr>
        <w:t xml:space="preserve">Master 2 en histoire de la philosophie et d’un Master en coordination de projets (Bioforce), fondatrice de Philosoph’art, qui mène à lyon et à l’étranger des ateliers de philosophie et d’arts pour les enfants (4-18 ans), enseignante au sein de l’Education Nationale et créatrice du lieu éducatif Les Petits Plus. Fondatrice de LUKO, elle dirige l’organisme de formation et accompagne des entrepreneurs éducatifs.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color w:val="4c4c4c"/>
          <w:rtl w:val="0"/>
        </w:rPr>
        <w:t xml:space="preserve">La formation se déroulera </w:t>
      </w: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pour une durée globale estimée de </w:t>
      </w:r>
      <w:r w:rsidDel="00000000" w:rsidR="00000000" w:rsidRPr="00000000">
        <w:rPr>
          <w:rFonts w:ascii="Calibri" w:cs="Calibri" w:eastAsia="Calibri" w:hAnsi="Calibri"/>
          <w:b w:val="0"/>
          <w:i w:val="0"/>
          <w:smallCaps w:val="0"/>
          <w:strike w:val="0"/>
          <w:color w:val="e27132"/>
          <w:sz w:val="22"/>
          <w:szCs w:val="22"/>
          <w:u w:val="none"/>
          <w:shd w:fill="auto" w:val="clear"/>
          <w:vertAlign w:val="baseline"/>
          <w:rtl w:val="0"/>
        </w:rPr>
        <w:t xml:space="preserve">24 heures, </w:t>
      </w: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réparties de la manière suivante :</w:t>
      </w:r>
    </w:p>
    <w:tbl>
      <w:tblPr>
        <w:tblStyle w:val="Table1"/>
        <w:tblW w:w="895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7"/>
        <w:gridCol w:w="3229"/>
        <w:gridCol w:w="990"/>
        <w:gridCol w:w="2626"/>
        <w:tblGridChange w:id="0">
          <w:tblGrid>
            <w:gridCol w:w="2107"/>
            <w:gridCol w:w="3229"/>
            <w:gridCol w:w="990"/>
            <w:gridCol w:w="2626"/>
          </w:tblGrid>
        </w:tblGridChange>
      </w:tblGrid>
      <w:tr>
        <w:trPr>
          <w:trHeight w:val="440" w:hRule="atLeast"/>
        </w:trPr>
        <w:tc>
          <w:tcPr>
            <w:gridSpan w:val="3"/>
            <w:shd w:fill="e27132"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Les différentes modalités pédagogiques</w:t>
            </w:r>
          </w:p>
        </w:tc>
        <w:tc>
          <w:tcPr>
            <w:shd w:fill="e27132"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Durée estimée prescrite</w:t>
            </w:r>
          </w:p>
        </w:tc>
      </w:tr>
      <w:tr>
        <w:trPr>
          <w:trHeight w:val="440" w:hRule="atLeast"/>
        </w:trPr>
        <w:tc>
          <w:tcPr>
            <w:gridSpan w:val="3"/>
            <w:tcBorders>
              <w:bottom w:color="000000" w:space="0" w:sz="0" w:val="nil"/>
            </w:tcBorders>
            <w:shd w:fill="e6e6e6"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Face à face en présentiel </w:t>
            </w:r>
          </w:p>
        </w:tc>
        <w:tc>
          <w:tcPr>
            <w:shd w:fill="e6e6e6"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24h</w:t>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tc>
        <w:tc>
          <w:tcPr>
            <w:tcBorders>
              <w:left w:color="000000" w:space="0" w:sz="4" w:val="single"/>
            </w:tcBorders>
            <w:shd w:fill="f3f3f3"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TOTAL</w:t>
            </w:r>
          </w:p>
        </w:tc>
        <w:tc>
          <w:tcPr>
            <w:shd w:fill="f3f3f3" w:val="cle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24 h</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La formation sera suivie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1"/>
          <w:i w:val="0"/>
          <w:smallCaps w:val="0"/>
          <w:strike w:val="0"/>
          <w:color w:val="4c4c4c"/>
          <w:sz w:val="22"/>
          <w:szCs w:val="22"/>
          <w:u w:val="none"/>
          <w:shd w:fill="auto" w:val="clear"/>
          <w:vertAlign w:val="baseline"/>
          <w:rtl w:val="0"/>
        </w:rPr>
        <w:t xml:space="preserve">Pour la partie présentielle </w:t>
      </w:r>
    </w:p>
    <w:bookmarkStart w:colFirst="0" w:colLast="0" w:name="30j0zll" w:id="1"/>
    <w:bookmarkEnd w:id="1"/>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268"/>
        </w:tabs>
        <w:spacing w:after="120" w:before="12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 dans la structure de formation</w:t>
        <w:tab/>
        <w:t xml:space="preserve">☐ autre, précisez :</w:t>
      </w:r>
      <w:r w:rsidDel="00000000" w:rsidR="00000000" w:rsidRPr="00000000">
        <w:rPr>
          <w:rFonts w:ascii="Calibri" w:cs="Calibri" w:eastAsia="Calibri" w:hAnsi="Calibri"/>
          <w:b w:val="0"/>
          <w:i w:val="0"/>
          <w:smallCaps w:val="0"/>
          <w:strike w:val="0"/>
          <w:color w:val="e36c09"/>
          <w:sz w:val="22"/>
          <w:szCs w:val="22"/>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b w:val="1"/>
          <w:color w:val="4c4c4c"/>
          <w:sz w:val="24"/>
          <w:szCs w:val="24"/>
        </w:rPr>
      </w:pPr>
      <w:r w:rsidDel="00000000" w:rsidR="00000000" w:rsidRPr="00000000">
        <w:rPr>
          <w:color w:val="4c4c4c"/>
          <w:rtl w:val="0"/>
        </w:rPr>
        <w:t xml:space="preserve">Chacun des modules enseignés propose des apports théoriques qui sont mis en application à travers la réalisation de cas pratiques (exercices, études de cas, mises en situation, etc.). Divers documents et supports pédagogiques sont remis aux participants en fin de formation.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4c4c4c"/>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Article 3 : Programme de formation détaillé</w:t>
      </w:r>
    </w:p>
    <w:tbl>
      <w:tblPr>
        <w:tblStyle w:val="Table2"/>
        <w:tblW w:w="895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4"/>
        <w:gridCol w:w="1135"/>
        <w:gridCol w:w="3894"/>
        <w:gridCol w:w="1499"/>
        <w:tblGridChange w:id="0">
          <w:tblGrid>
            <w:gridCol w:w="2424"/>
            <w:gridCol w:w="1135"/>
            <w:gridCol w:w="3894"/>
            <w:gridCol w:w="1499"/>
          </w:tblGrid>
        </w:tblGridChange>
      </w:tblGrid>
      <w:tr>
        <w:trPr>
          <w:trHeight w:val="400" w:hRule="atLeast"/>
        </w:trPr>
        <w:tc>
          <w:tcPr>
            <w:vMerge w:val="restart"/>
            <w:shd w:fill="e27132" w:val="clear"/>
            <w:vAlign w:val="center"/>
          </w:tcPr>
          <w:p w:rsidR="00000000" w:rsidDel="00000000" w:rsidP="00000000" w:rsidRDefault="00000000" w:rsidRPr="00000000" w14:paraId="00000048">
            <w:pPr>
              <w:jc w:val="center"/>
              <w:rPr>
                <w:b w:val="1"/>
                <w:color w:val="ffffff"/>
              </w:rPr>
            </w:pPr>
            <w:r w:rsidDel="00000000" w:rsidR="00000000" w:rsidRPr="00000000">
              <w:rPr>
                <w:b w:val="1"/>
                <w:color w:val="ffffff"/>
                <w:rtl w:val="0"/>
              </w:rPr>
              <w:t xml:space="preserve">Intitulé des séquences pédagogiques</w:t>
            </w:r>
          </w:p>
        </w:tc>
        <w:tc>
          <w:tcPr>
            <w:tcBorders>
              <w:bottom w:color="000000" w:space="0" w:sz="4" w:val="single"/>
            </w:tcBorders>
            <w:shd w:fill="e27132"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Durée prescrite</w:t>
            </w:r>
          </w:p>
        </w:tc>
        <w:tc>
          <w:tcPr>
            <w:vMerge w:val="restart"/>
            <w:shd w:fill="e27132"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Objectifs pédagogiques</w:t>
            </w:r>
          </w:p>
        </w:tc>
        <w:tc>
          <w:tcPr>
            <w:vMerge w:val="restart"/>
            <w:shd w:fill="e27132"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Modalités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d’évaluation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(test, quiz,…)</w:t>
            </w:r>
          </w:p>
        </w:tc>
      </w:tr>
      <w:tr>
        <w:trPr>
          <w:trHeight w:val="400" w:hRule="atLeast"/>
        </w:trPr>
        <w:tc>
          <w:tcPr>
            <w:vMerge w:val="continue"/>
            <w:shd w:fill="e27132" w:val="cle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tc>
        <w:tc>
          <w:tcPr>
            <w:tcBorders>
              <w:bottom w:color="000000" w:space="0" w:sz="4" w:val="single"/>
            </w:tcBorders>
            <w:shd w:fill="e27132"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En présentiel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tl w:val="0"/>
              </w:rPr>
            </w:r>
          </w:p>
        </w:tc>
        <w:tc>
          <w:tcPr>
            <w:vMerge w:val="continue"/>
            <w:shd w:fill="e27132" w:val="cle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tl w:val="0"/>
              </w:rPr>
            </w:r>
          </w:p>
        </w:tc>
        <w:tc>
          <w:tcPr>
            <w:vMerge w:val="continue"/>
            <w:shd w:fill="e27132" w:val="cle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tc>
      </w:tr>
      <w:tr>
        <w:trPr>
          <w:trHeight w:val="680" w:hRule="atLeast"/>
        </w:trPr>
        <w:tc>
          <w:tcPr>
            <w:tcBorders>
              <w:bottom w:color="000000" w:space="0" w:sz="4" w:val="single"/>
            </w:tcBorders>
            <w:shd w:fill="f3f3f3"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4c4c4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4c4c4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1"/>
                <w:smallCaps w:val="0"/>
                <w:strike w:val="0"/>
                <w:color w:val="4c4c4c"/>
                <w:sz w:val="22"/>
                <w:szCs w:val="22"/>
                <w:u w:val="none"/>
                <w:shd w:fill="auto" w:val="clear"/>
                <w:vertAlign w:val="baseline"/>
                <w:rtl w:val="0"/>
              </w:rPr>
              <w:t xml:space="preserve">Pourquoi créer une structure pédagogique ?</w:t>
            </w:r>
          </w:p>
        </w:tc>
        <w:tc>
          <w:tcPr>
            <w:tcBorders>
              <w:bottom w:color="000000" w:space="0" w:sz="4" w:val="single"/>
            </w:tcBorders>
            <w:shd w:fill="f3f3f3"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8h</w:t>
            </w:r>
          </w:p>
        </w:tc>
        <w:tc>
          <w:tcPr>
            <w:tcBorders>
              <w:bottom w:color="000000" w:space="0" w:sz="4" w:val="single"/>
            </w:tcBorders>
            <w:shd w:fill="f3f3f3" w:val="clear"/>
          </w:tcPr>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4c4c4c"/>
                <w:sz w:val="16"/>
                <w:szCs w:val="16"/>
                <w:u w:val="none"/>
                <w:shd w:fill="auto" w:val="clear"/>
                <w:vertAlign w:val="baseline"/>
              </w:rPr>
            </w:pPr>
            <w:r w:rsidDel="00000000" w:rsidR="00000000" w:rsidRPr="00000000">
              <w:rPr>
                <w:rFonts w:ascii="Calibri" w:cs="Calibri" w:eastAsia="Calibri" w:hAnsi="Calibri"/>
                <w:b w:val="0"/>
                <w:i w:val="1"/>
                <w:smallCaps w:val="0"/>
                <w:strike w:val="0"/>
                <w:color w:val="4c4c4c"/>
                <w:sz w:val="16"/>
                <w:szCs w:val="16"/>
                <w:u w:val="none"/>
                <w:shd w:fill="auto" w:val="clear"/>
                <w:vertAlign w:val="baseline"/>
                <w:rtl w:val="0"/>
              </w:rPr>
              <w:t xml:space="preserve">#savoir-être : Comprendre pourquoi le porteur de projet souhaite créer une structure pédagogique (bilan &amp; mobilisation de compétences, identification de ses croyances limitantes)</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4c4c4c"/>
                <w:sz w:val="16"/>
                <w:szCs w:val="16"/>
                <w:u w:val="none"/>
                <w:shd w:fill="auto" w:val="clear"/>
                <w:vertAlign w:val="baseline"/>
              </w:rPr>
            </w:pPr>
            <w:r w:rsidDel="00000000" w:rsidR="00000000" w:rsidRPr="00000000">
              <w:rPr>
                <w:rFonts w:ascii="Calibri" w:cs="Calibri" w:eastAsia="Calibri" w:hAnsi="Calibri"/>
                <w:b w:val="0"/>
                <w:i w:val="1"/>
                <w:smallCaps w:val="0"/>
                <w:strike w:val="0"/>
                <w:color w:val="4c4c4c"/>
                <w:sz w:val="16"/>
                <w:szCs w:val="16"/>
                <w:u w:val="none"/>
                <w:shd w:fill="auto" w:val="clear"/>
                <w:vertAlign w:val="baseline"/>
                <w:rtl w:val="0"/>
              </w:rPr>
              <w:t xml:space="preserve">#savoir : Les besoins : comment concevoir son étude de marché ? </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1"/>
                <w:smallCaps w:val="0"/>
                <w:strike w:val="0"/>
                <w:color w:val="4c4c4c"/>
                <w:sz w:val="16"/>
                <w:szCs w:val="16"/>
                <w:u w:val="none"/>
                <w:shd w:fill="auto" w:val="clear"/>
                <w:vertAlign w:val="baseline"/>
              </w:rPr>
            </w:pPr>
            <w:r w:rsidDel="00000000" w:rsidR="00000000" w:rsidRPr="00000000">
              <w:rPr>
                <w:rFonts w:ascii="Calibri" w:cs="Calibri" w:eastAsia="Calibri" w:hAnsi="Calibri"/>
                <w:b w:val="0"/>
                <w:i w:val="1"/>
                <w:smallCaps w:val="0"/>
                <w:strike w:val="0"/>
                <w:color w:val="4c4c4c"/>
                <w:sz w:val="16"/>
                <w:szCs w:val="16"/>
                <w:u w:val="none"/>
                <w:shd w:fill="auto" w:val="clear"/>
                <w:vertAlign w:val="baseline"/>
                <w:rtl w:val="0"/>
              </w:rPr>
              <w:t xml:space="preserve">#savoir-faire : Définition de la Mission, Valeurs, Vision ; Création d’un Business Model Canvas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tc>
        <w:tc>
          <w:tcPr>
            <w:tcBorders>
              <w:bottom w:color="000000" w:space="0" w:sz="4" w:val="single"/>
            </w:tcBorders>
            <w:shd w:fill="f3f3f3"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Pitch d’introduction</w:t>
            </w:r>
          </w:p>
        </w:tc>
      </w:tr>
      <w:tr>
        <w:trPr>
          <w:trHeight w:val="680" w:hRule="atLeast"/>
        </w:trPr>
        <w:tc>
          <w:tcPr>
            <w:tcBorders>
              <w:bottom w:color="000000" w:space="0" w:sz="4" w:val="single"/>
            </w:tcBorders>
            <w:shd w:fill="e6e6e6"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4c4c4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4c4c4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4c4c4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32"/>
                <w:szCs w:val="32"/>
                <w:u w:val="none"/>
                <w:shd w:fill="auto" w:val="clear"/>
                <w:vertAlign w:val="baseline"/>
              </w:rPr>
            </w:pPr>
            <w:r w:rsidDel="00000000" w:rsidR="00000000" w:rsidRPr="00000000">
              <w:rPr>
                <w:rFonts w:ascii="Calibri" w:cs="Calibri" w:eastAsia="Calibri" w:hAnsi="Calibri"/>
                <w:b w:val="0"/>
                <w:i w:val="1"/>
                <w:smallCaps w:val="0"/>
                <w:strike w:val="0"/>
                <w:color w:val="4c4c4c"/>
                <w:sz w:val="22"/>
                <w:szCs w:val="22"/>
                <w:u w:val="none"/>
                <w:shd w:fill="auto" w:val="clear"/>
                <w:vertAlign w:val="baseline"/>
                <w:rtl w:val="0"/>
              </w:rPr>
              <w:t xml:space="preserve">Comment créer une structure pédagogique ?</w:t>
            </w:r>
            <w:r w:rsidDel="00000000" w:rsidR="00000000" w:rsidRPr="00000000">
              <w:rPr>
                <w:rtl w:val="0"/>
              </w:rPr>
            </w:r>
          </w:p>
          <w:p w:rsidR="00000000" w:rsidDel="00000000" w:rsidP="00000000" w:rsidRDefault="00000000" w:rsidRPr="00000000" w14:paraId="00000061">
            <w:pPr>
              <w:rPr>
                <w:color w:val="4c4c4c"/>
              </w:rPr>
            </w:pPr>
            <w:r w:rsidDel="00000000" w:rsidR="00000000" w:rsidRPr="00000000">
              <w:rPr>
                <w:rtl w:val="0"/>
              </w:rPr>
            </w:r>
          </w:p>
        </w:tc>
        <w:tc>
          <w:tcPr>
            <w:tcBorders>
              <w:bottom w:color="000000" w:space="0" w:sz="4" w:val="single"/>
            </w:tcBorders>
            <w:shd w:fill="e6e6e6"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8h</w:t>
            </w:r>
          </w:p>
        </w:tc>
        <w:tc>
          <w:tcPr>
            <w:tcBorders>
              <w:bottom w:color="000000" w:space="0" w:sz="4" w:val="single"/>
            </w:tcBorders>
            <w:shd w:fill="e6e6e6" w:val="clear"/>
          </w:tcPr>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4c4c4c"/>
                <w:sz w:val="16"/>
                <w:szCs w:val="16"/>
                <w:u w:val="none"/>
                <w:shd w:fill="auto" w:val="clear"/>
                <w:vertAlign w:val="baseline"/>
              </w:rPr>
            </w:pPr>
            <w:r w:rsidDel="00000000" w:rsidR="00000000" w:rsidRPr="00000000">
              <w:rPr>
                <w:rFonts w:ascii="Calibri" w:cs="Calibri" w:eastAsia="Calibri" w:hAnsi="Calibri"/>
                <w:b w:val="0"/>
                <w:i w:val="1"/>
                <w:smallCaps w:val="0"/>
                <w:strike w:val="0"/>
                <w:color w:val="4c4c4c"/>
                <w:sz w:val="16"/>
                <w:szCs w:val="16"/>
                <w:u w:val="none"/>
                <w:shd w:fill="auto" w:val="clear"/>
                <w:vertAlign w:val="baseline"/>
                <w:rtl w:val="0"/>
              </w:rPr>
              <w:t xml:space="preserve">#savoir-être : posture du dirigeant, constitution de l’équipe idéale</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4c4c4c"/>
                <w:sz w:val="16"/>
                <w:szCs w:val="16"/>
                <w:u w:val="none"/>
                <w:shd w:fill="auto" w:val="clear"/>
                <w:vertAlign w:val="baseline"/>
              </w:rPr>
            </w:pPr>
            <w:r w:rsidDel="00000000" w:rsidR="00000000" w:rsidRPr="00000000">
              <w:rPr>
                <w:rFonts w:ascii="Calibri" w:cs="Calibri" w:eastAsia="Calibri" w:hAnsi="Calibri"/>
                <w:b w:val="0"/>
                <w:i w:val="1"/>
                <w:smallCaps w:val="0"/>
                <w:strike w:val="0"/>
                <w:color w:val="4c4c4c"/>
                <w:sz w:val="16"/>
                <w:szCs w:val="16"/>
                <w:u w:val="none"/>
                <w:shd w:fill="auto" w:val="clear"/>
                <w:vertAlign w:val="baseline"/>
                <w:rtl w:val="0"/>
              </w:rPr>
              <w:t xml:space="preserve">#savoir : Les Ressources humaines : comment recruter une équipe ?; obligations légales &amp; enjeux ; Quels sont les éléments de choix pour votre forme juridique ? </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1"/>
                <w:smallCaps w:val="0"/>
                <w:strike w:val="0"/>
                <w:color w:val="4c4c4c"/>
                <w:sz w:val="16"/>
                <w:szCs w:val="16"/>
                <w:u w:val="none"/>
                <w:shd w:fill="auto" w:val="clear"/>
                <w:vertAlign w:val="baseline"/>
              </w:rPr>
            </w:pPr>
            <w:r w:rsidDel="00000000" w:rsidR="00000000" w:rsidRPr="00000000">
              <w:rPr>
                <w:rFonts w:ascii="Calibri" w:cs="Calibri" w:eastAsia="Calibri" w:hAnsi="Calibri"/>
                <w:b w:val="0"/>
                <w:i w:val="1"/>
                <w:smallCaps w:val="0"/>
                <w:strike w:val="0"/>
                <w:color w:val="4c4c4c"/>
                <w:sz w:val="16"/>
                <w:szCs w:val="16"/>
                <w:u w:val="none"/>
                <w:shd w:fill="auto" w:val="clear"/>
                <w:vertAlign w:val="baseline"/>
                <w:rtl w:val="0"/>
              </w:rPr>
              <w:t xml:space="preserve">#savoir-faire : Premiers éléments financiers du Business Model Canvas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tc>
        <w:tc>
          <w:tcPr>
            <w:tcBorders>
              <w:bottom w:color="000000" w:space="0" w:sz="4" w:val="single"/>
            </w:tcBorders>
            <w:shd w:fill="e6e6e6"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Questionnaire d’évaluation sur les compétences acquises tout au long de la journée</w:t>
            </w:r>
          </w:p>
        </w:tc>
      </w:tr>
      <w:tr>
        <w:trPr>
          <w:trHeight w:val="680" w:hRule="atLeast"/>
        </w:trPr>
        <w:tc>
          <w:tcPr>
            <w:shd w:fill="f3f3f3" w:val="clear"/>
          </w:tcPr>
          <w:p w:rsidR="00000000" w:rsidDel="00000000" w:rsidP="00000000" w:rsidRDefault="00000000" w:rsidRPr="00000000" w14:paraId="00000068">
            <w:pPr>
              <w:rPr>
                <w:color w:val="4c4c4c"/>
              </w:rPr>
            </w:pPr>
            <w:r w:rsidDel="00000000" w:rsidR="00000000" w:rsidRPr="00000000">
              <w:rPr>
                <w:rtl w:val="0"/>
              </w:rPr>
            </w:r>
          </w:p>
          <w:p w:rsidR="00000000" w:rsidDel="00000000" w:rsidP="00000000" w:rsidRDefault="00000000" w:rsidRPr="00000000" w14:paraId="00000069">
            <w:pPr>
              <w:rPr>
                <w:color w:val="4c4c4c"/>
              </w:rPr>
            </w:pPr>
            <w:r w:rsidDel="00000000" w:rsidR="00000000" w:rsidRPr="00000000">
              <w:rPr>
                <w:rtl w:val="0"/>
              </w:rPr>
            </w:r>
          </w:p>
          <w:p w:rsidR="00000000" w:rsidDel="00000000" w:rsidP="00000000" w:rsidRDefault="00000000" w:rsidRPr="00000000" w14:paraId="0000006A">
            <w:pPr>
              <w:rPr>
                <w:color w:val="4c4c4c"/>
              </w:rPr>
            </w:pPr>
            <w:r w:rsidDel="00000000" w:rsidR="00000000" w:rsidRPr="00000000">
              <w:rPr>
                <w:color w:val="4c4c4c"/>
                <w:rtl w:val="0"/>
              </w:rPr>
              <w:t xml:space="preserve">Comment mettre en action concrètement la création de ma structure pédagogique ?</w:t>
            </w:r>
          </w:p>
        </w:tc>
        <w:tc>
          <w:tcPr>
            <w:shd w:fill="f3f3f3"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8h</w:t>
            </w:r>
          </w:p>
        </w:tc>
        <w:tc>
          <w:tcPr>
            <w:shd w:fill="f3f3f3" w:val="clear"/>
          </w:tcPr>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4c4c4c"/>
                <w:sz w:val="16"/>
                <w:szCs w:val="16"/>
                <w:u w:val="none"/>
                <w:shd w:fill="auto" w:val="clear"/>
                <w:vertAlign w:val="baseline"/>
              </w:rPr>
            </w:pPr>
            <w:r w:rsidDel="00000000" w:rsidR="00000000" w:rsidRPr="00000000">
              <w:rPr>
                <w:rFonts w:ascii="Calibri" w:cs="Calibri" w:eastAsia="Calibri" w:hAnsi="Calibri"/>
                <w:b w:val="0"/>
                <w:i w:val="1"/>
                <w:smallCaps w:val="0"/>
                <w:strike w:val="0"/>
                <w:color w:val="4c4c4c"/>
                <w:sz w:val="16"/>
                <w:szCs w:val="16"/>
                <w:u w:val="none"/>
                <w:shd w:fill="auto" w:val="clear"/>
                <w:vertAlign w:val="baseline"/>
                <w:rtl w:val="0"/>
              </w:rPr>
              <w:t xml:space="preserve">#savoir-être : Mise en œuvre de votre Plan d’action (besoins personnels, professionnels, etc.)</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4c4c4c"/>
                <w:sz w:val="16"/>
                <w:szCs w:val="16"/>
                <w:u w:val="none"/>
                <w:shd w:fill="auto" w:val="clear"/>
                <w:vertAlign w:val="baseline"/>
              </w:rPr>
            </w:pPr>
            <w:r w:rsidDel="00000000" w:rsidR="00000000" w:rsidRPr="00000000">
              <w:rPr>
                <w:rFonts w:ascii="Calibri" w:cs="Calibri" w:eastAsia="Calibri" w:hAnsi="Calibri"/>
                <w:b w:val="0"/>
                <w:i w:val="1"/>
                <w:smallCaps w:val="0"/>
                <w:strike w:val="0"/>
                <w:color w:val="4c4c4c"/>
                <w:sz w:val="16"/>
                <w:szCs w:val="16"/>
                <w:u w:val="none"/>
                <w:shd w:fill="auto" w:val="clear"/>
                <w:vertAlign w:val="baseline"/>
                <w:rtl w:val="0"/>
              </w:rPr>
              <w:t xml:space="preserve">#savoir : Introduction aux enjeux administratifs, sécuritaires et réglementaires d’un espace éducatif</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1"/>
                <w:smallCaps w:val="0"/>
                <w:strike w:val="0"/>
                <w:color w:val="4c4c4c"/>
                <w:sz w:val="16"/>
                <w:szCs w:val="16"/>
                <w:u w:val="none"/>
                <w:shd w:fill="auto" w:val="clear"/>
                <w:vertAlign w:val="baseline"/>
              </w:rPr>
            </w:pPr>
            <w:r w:rsidDel="00000000" w:rsidR="00000000" w:rsidRPr="00000000">
              <w:rPr>
                <w:rFonts w:ascii="Calibri" w:cs="Calibri" w:eastAsia="Calibri" w:hAnsi="Calibri"/>
                <w:b w:val="0"/>
                <w:i w:val="1"/>
                <w:smallCaps w:val="0"/>
                <w:strike w:val="0"/>
                <w:color w:val="4c4c4c"/>
                <w:sz w:val="16"/>
                <w:szCs w:val="16"/>
                <w:u w:val="none"/>
                <w:shd w:fill="auto" w:val="clear"/>
                <w:vertAlign w:val="baseline"/>
                <w:rtl w:val="0"/>
              </w:rPr>
              <w:t xml:space="preserve">#savoir-faire : Communication / Comment bien définir l’offre et l’identité de votre structure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tc>
        <w:tc>
          <w:tcPr>
            <w:shd w:fill="f3f3f3"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Pitch de restitution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Questionnaire d’évaluation à chaud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Évaluation orale</w:t>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both"/>
        <w:rPr>
          <w:b w:val="1"/>
          <w:color w:val="4c4c4c"/>
          <w:sz w:val="24"/>
          <w:szCs w:val="24"/>
        </w:rPr>
      </w:pPr>
      <w:r w:rsidDel="00000000" w:rsidR="00000000" w:rsidRPr="00000000">
        <w:rPr>
          <w:b w:val="1"/>
          <w:color w:val="4c4c4c"/>
          <w:rtl w:val="0"/>
        </w:rPr>
        <w:t xml:space="preserve">Moyens de suivre l’exécution de l’action de formation</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Une feuille de présence est signée, au fur et à mesure du déroulement de la formation, pour chaque demi-journée de formation.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color w:val="4c4c4c"/>
        </w:rPr>
      </w:pPr>
      <w:r w:rsidDel="00000000" w:rsidR="00000000" w:rsidRPr="00000000">
        <w:rPr>
          <w:b w:val="1"/>
          <w:color w:val="4c4c4c"/>
          <w:rtl w:val="0"/>
        </w:rPr>
        <w:t xml:space="preserve">Modalités d’évaluation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Suivi des acquis d’apprentissage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 Des séances de revue des apprentissages sont organisées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Des temps d’échange entre apprenants et avec le formateur sont organisés régulièrement et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permettent aux apprenants de consolider des connaissances en cours d’acquisition et d’auto-évaluer</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le niveau d’atteinte des objectifs pédagogiques et l’évolution des acquis.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 Une fiche d’évaluation « à chaud » est remplie par chaque apprenant en fin de formation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Cette fiche permet de capitaliser les retours des apprenants, et leur appréciation du niveau d’atteinte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des objectifs pédagogiques et de l’impact supposé sur leurs pratiques, ainsi que de la pertinence du</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contenu et du séquençage, des supports pédagogiques, l’environnement et l’organisation de la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formation.</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color w:val="4c4c4c"/>
        </w:rPr>
      </w:pPr>
      <w:r w:rsidDel="00000000" w:rsidR="00000000" w:rsidRPr="00000000">
        <w:rPr>
          <w:b w:val="1"/>
          <w:color w:val="4c4c4c"/>
          <w:rtl w:val="0"/>
        </w:rPr>
        <w:t xml:space="preserve">Attestation de présence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À l’issue de la formation, une attestation de présence sera remise à chaque apprenant, sous réserve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d’une présence continue, attestée par la feuille de présence signée.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color w:val="4c4c4c"/>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color w:val="4c4c4c"/>
        </w:rPr>
      </w:pPr>
      <w:r w:rsidDel="00000000" w:rsidR="00000000" w:rsidRPr="00000000">
        <w:rPr>
          <w:b w:val="1"/>
          <w:color w:val="4c4c4c"/>
          <w:rtl w:val="0"/>
        </w:rPr>
        <w:t xml:space="preserve">Frais annexes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color w:val="4c4c4c"/>
        </w:rPr>
      </w:pPr>
      <w:r w:rsidDel="00000000" w:rsidR="00000000" w:rsidRPr="00000000">
        <w:rPr>
          <w:color w:val="4c4c4c"/>
          <w:rtl w:val="0"/>
        </w:rPr>
        <w:t xml:space="preserve">Restauration : Possibilité de restauration sur place (micro-ondes à disposition ou traiteur bio/local sur place). Les frais de restauration sont à la charge des participants.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4c4c4c"/>
          <w:sz w:val="24"/>
          <w:szCs w:val="24"/>
          <w:u w:val="none"/>
          <w:shd w:fill="auto" w:val="clear"/>
          <w:vertAlign w:val="baseline"/>
        </w:rPr>
      </w:pPr>
      <w:r w:rsidDel="00000000" w:rsidR="00000000" w:rsidRPr="00000000">
        <w:rPr>
          <w:rFonts w:ascii="Calibri" w:cs="Calibri" w:eastAsia="Calibri" w:hAnsi="Calibri"/>
          <w:b w:val="1"/>
          <w:i w:val="0"/>
          <w:smallCaps w:val="0"/>
          <w:strike w:val="0"/>
          <w:color w:val="4c4c4c"/>
          <w:sz w:val="24"/>
          <w:szCs w:val="24"/>
          <w:u w:val="none"/>
          <w:shd w:fill="auto" w:val="clear"/>
          <w:vertAlign w:val="baseline"/>
          <w:rtl w:val="0"/>
        </w:rPr>
        <w:t xml:space="preserve">Article 4 : Les engagements réciproques </w:t>
      </w:r>
    </w:p>
    <w:p w:rsidR="00000000" w:rsidDel="00000000" w:rsidP="00000000" w:rsidRDefault="00000000" w:rsidRPr="00000000" w14:paraId="00000087">
      <w:pPr>
        <w:spacing w:after="120" w:before="240" w:line="240" w:lineRule="auto"/>
        <w:jc w:val="both"/>
        <w:rPr>
          <w:b w:val="1"/>
          <w:color w:val="4c4c4c"/>
        </w:rPr>
      </w:pPr>
      <w:r w:rsidDel="00000000" w:rsidR="00000000" w:rsidRPr="00000000">
        <w:rPr>
          <w:b w:val="1"/>
          <w:color w:val="4c4c4c"/>
          <w:rtl w:val="0"/>
        </w:rPr>
        <w:t xml:space="preserve">L’organisme de formation s’engage à :</w:t>
      </w:r>
    </w:p>
    <w:p w:rsidR="00000000" w:rsidDel="00000000" w:rsidP="00000000" w:rsidRDefault="00000000" w:rsidRPr="00000000" w14:paraId="00000088">
      <w:pPr>
        <w:spacing w:after="120" w:before="120" w:line="240" w:lineRule="auto"/>
        <w:jc w:val="both"/>
        <w:rPr>
          <w:b w:val="1"/>
          <w:color w:val="4c4c4c"/>
        </w:rPr>
      </w:pPr>
      <w:r w:rsidDel="00000000" w:rsidR="00000000" w:rsidRPr="00000000">
        <w:rPr>
          <w:color w:val="4c4c4c"/>
          <w:rtl w:val="0"/>
        </w:rPr>
        <w:t xml:space="preserve">Faire signer les feuilles de présence aux stagiaires quotidiennement pour les séquences en présentiel. </w:t>
      </w:r>
      <w:r w:rsidDel="00000000" w:rsidR="00000000" w:rsidRPr="00000000">
        <w:rPr>
          <w:rtl w:val="0"/>
        </w:rPr>
      </w:r>
    </w:p>
    <w:p w:rsidR="00000000" w:rsidDel="00000000" w:rsidP="00000000" w:rsidRDefault="00000000" w:rsidRPr="00000000" w14:paraId="00000089">
      <w:pPr>
        <w:spacing w:after="60" w:before="0" w:line="240" w:lineRule="auto"/>
        <w:jc w:val="both"/>
        <w:rPr>
          <w:color w:val="4c4c4c"/>
        </w:rPr>
      </w:pPr>
      <w:r w:rsidDel="00000000" w:rsidR="00000000" w:rsidRPr="00000000">
        <w:rPr>
          <w:color w:val="4c4c4c"/>
          <w:rtl w:val="0"/>
        </w:rPr>
        <w:t xml:space="preserve">Accompagner pédagogiquement le stagiaire dans sa progression durant la formation par : </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Un suivi régulier et accompagnement individuel</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L’utilisation d’outils d’animation pédagogiques </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La mise en place des regroupements, si prévu dans le programme</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La mise en place d’outils d’évaluation des acquis tout au long de la formation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1"/>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Conserver les éléments liés à la réalisation de chaque module (travaux réalisés, copies des courriers électroniques,…) pour attester du suivi de l’action.</w:t>
      </w:r>
      <w:r w:rsidDel="00000000" w:rsidR="00000000" w:rsidRPr="00000000">
        <w:rPr>
          <w:rtl w:val="0"/>
        </w:rPr>
      </w:r>
    </w:p>
    <w:p w:rsidR="00000000" w:rsidDel="00000000" w:rsidP="00000000" w:rsidRDefault="00000000" w:rsidRPr="00000000" w14:paraId="0000008F">
      <w:pPr>
        <w:spacing w:after="120" w:before="120" w:line="240" w:lineRule="auto"/>
        <w:jc w:val="both"/>
        <w:rPr>
          <w:color w:val="4c4c4c"/>
        </w:rPr>
      </w:pPr>
      <w:r w:rsidDel="00000000" w:rsidR="00000000" w:rsidRPr="00000000">
        <w:rPr>
          <w:color w:val="4c4c4c"/>
          <w:rtl w:val="0"/>
        </w:rPr>
        <w:t xml:space="preserve">Ces éléments doivent être tenus à la disposition du financeur en cas de contrôle.</w:t>
      </w:r>
    </w:p>
    <w:p w:rsidR="00000000" w:rsidDel="00000000" w:rsidP="00000000" w:rsidRDefault="00000000" w:rsidRPr="00000000" w14:paraId="00000090">
      <w:pPr>
        <w:spacing w:after="60" w:before="240" w:line="240" w:lineRule="auto"/>
        <w:jc w:val="both"/>
        <w:rPr>
          <w:b w:val="1"/>
          <w:color w:val="4c4c4c"/>
        </w:rPr>
      </w:pPr>
      <w:r w:rsidDel="00000000" w:rsidR="00000000" w:rsidRPr="00000000">
        <w:rPr>
          <w:b w:val="1"/>
          <w:color w:val="4c4c4c"/>
          <w:rtl w:val="0"/>
        </w:rPr>
        <w:t xml:space="preserve">Le stagiaire s’engage à :</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Respecter le planning global négocié</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Signer les feuilles de présence par demi-journée quotidiennement (séquences présentielles)</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Participer aux regroupements, si prévu dans le programme</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Réaliser les travaux et produire les documents demandés</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Ne pas transmettre l’accès aux supports pédagogiques à l’extérieur et ne pas diffuser son mot de passe à des personnes étrangères à la convention</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Communiquer sur demande du financeur, tout document justifiant de la réalité et de la qualité de la formation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4c4c4c"/>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4c4c4c"/>
        </w:rPr>
      </w:pPr>
      <w:r w:rsidDel="00000000" w:rsidR="00000000" w:rsidRPr="00000000">
        <w:rPr>
          <w:b w:val="1"/>
          <w:color w:val="4c4c4c"/>
          <w:rtl w:val="0"/>
        </w:rPr>
        <w:t xml:space="preserve">S’inscrire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4c4c4c"/>
        </w:rPr>
      </w:pPr>
      <w:r w:rsidDel="00000000" w:rsidR="00000000" w:rsidRPr="00000000">
        <w:rPr>
          <w:color w:val="4c4c4c"/>
          <w:rtl w:val="0"/>
        </w:rPr>
        <w:t xml:space="preserve">Pour vous inscrire à cette formation, remplissez le formulaire d’inscription en ligne. LUKO se réserve le droit d’annuler la formation si un minimum de 2 apprenants n’est pas atteint sept jours avant le début de la formation. Le nombre maximal de participants est de 15 personnes.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Ces éléments doivent être tenus à la disposition du financeur en cas de contrôle.</w:t>
      </w:r>
    </w:p>
    <w:p w:rsidR="00000000" w:rsidDel="00000000" w:rsidP="00000000" w:rsidRDefault="00000000" w:rsidRPr="00000000" w14:paraId="0000009B">
      <w:pPr>
        <w:spacing w:after="240" w:before="240" w:line="240" w:lineRule="auto"/>
        <w:jc w:val="right"/>
        <w:rPr>
          <w:color w:val="4c4c4c"/>
        </w:rPr>
      </w:pPr>
      <w:r w:rsidDel="00000000" w:rsidR="00000000" w:rsidRPr="00000000">
        <w:rPr>
          <w:color w:val="4c4c4c"/>
          <w:rtl w:val="0"/>
        </w:rPr>
        <w:t xml:space="preserve">A</w:t>
      </w:r>
      <w:r w:rsidDel="00000000" w:rsidR="00000000" w:rsidRPr="00000000">
        <w:rPr>
          <w:color w:val="4c4c4c"/>
          <w:rtl w:val="0"/>
        </w:rPr>
        <w:t xml:space="preserve"> </w:t>
      </w:r>
      <w:r w:rsidDel="00000000" w:rsidR="00000000" w:rsidRPr="00000000">
        <w:rPr>
          <w:color w:val="e27132"/>
          <w:rtl w:val="0"/>
        </w:rPr>
        <w:t xml:space="preserve">[Ville]</w:t>
      </w:r>
      <w:r w:rsidDel="00000000" w:rsidR="00000000" w:rsidRPr="00000000">
        <w:rPr>
          <w:color w:val="4c4c4c"/>
          <w:rtl w:val="0"/>
        </w:rPr>
        <w:t xml:space="preserve">, le </w:t>
      </w:r>
      <w:r w:rsidDel="00000000" w:rsidR="00000000" w:rsidRPr="00000000">
        <w:rPr>
          <w:color w:val="e27132"/>
          <w:rtl w:val="0"/>
        </w:rPr>
        <w:t xml:space="preserve">JJ/MM/AAAA</w:t>
      </w:r>
      <w:r w:rsidDel="00000000" w:rsidR="00000000" w:rsidRPr="00000000">
        <w:rPr>
          <w:rtl w:val="0"/>
        </w:rPr>
      </w:r>
    </w:p>
    <w:tbl>
      <w:tblPr>
        <w:tblStyle w:val="Table3"/>
        <w:tblW w:w="8080.999999999999"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2"/>
        <w:gridCol w:w="1776"/>
        <w:gridCol w:w="3153"/>
        <w:tblGridChange w:id="0">
          <w:tblGrid>
            <w:gridCol w:w="3152"/>
            <w:gridCol w:w="1776"/>
            <w:gridCol w:w="3153"/>
          </w:tblGrid>
        </w:tblGridChange>
      </w:tblGrid>
      <w:tr>
        <w:trPr>
          <w:trHeight w:val="1840" w:hRule="atLeast"/>
        </w:trPr>
        <w:tc>
          <w:tcPr>
            <w:shd w:fill="auto" w:val="clear"/>
          </w:tcPr>
          <w:p w:rsidR="00000000" w:rsidDel="00000000" w:rsidP="00000000" w:rsidRDefault="00000000" w:rsidRPr="00000000" w14:paraId="0000009C">
            <w:pPr>
              <w:spacing w:after="240" w:before="240" w:lineRule="auto"/>
              <w:jc w:val="both"/>
              <w:rPr>
                <w:b w:val="1"/>
                <w:color w:val="4c4c4c"/>
              </w:rPr>
            </w:pPr>
            <w:r w:rsidDel="00000000" w:rsidR="00000000" w:rsidRPr="00000000">
              <w:rPr>
                <w:b w:val="1"/>
                <w:color w:val="4c4c4c"/>
                <w:rtl w:val="0"/>
              </w:rPr>
              <w:t xml:space="preserve">L’apprenant</w:t>
            </w:r>
          </w:p>
        </w:tc>
        <w:tc>
          <w:tcPr>
            <w:shd w:fill="auto" w:val="clear"/>
          </w:tcPr>
          <w:p w:rsidR="00000000" w:rsidDel="00000000" w:rsidP="00000000" w:rsidRDefault="00000000" w:rsidRPr="00000000" w14:paraId="0000009D">
            <w:pPr>
              <w:spacing w:after="240" w:before="240" w:lineRule="auto"/>
              <w:jc w:val="both"/>
              <w:rPr>
                <w:color w:val="4c4c4c"/>
              </w:rPr>
            </w:pPr>
            <w:r w:rsidDel="00000000" w:rsidR="00000000" w:rsidRPr="00000000">
              <w:rPr>
                <w:rtl w:val="0"/>
              </w:rPr>
            </w:r>
          </w:p>
        </w:tc>
        <w:tc>
          <w:tcPr>
            <w:shd w:fill="auto" w:val="clear"/>
          </w:tcPr>
          <w:p w:rsidR="00000000" w:rsidDel="00000000" w:rsidP="00000000" w:rsidRDefault="00000000" w:rsidRPr="00000000" w14:paraId="0000009E">
            <w:pPr>
              <w:spacing w:after="60" w:before="120" w:lineRule="auto"/>
              <w:jc w:val="both"/>
              <w:rPr>
                <w:b w:val="1"/>
                <w:color w:val="4c4c4c"/>
              </w:rPr>
            </w:pPr>
            <w:r w:rsidDel="00000000" w:rsidR="00000000" w:rsidRPr="00000000">
              <w:rPr>
                <w:b w:val="1"/>
                <w:color w:val="4c4c4c"/>
                <w:rtl w:val="0"/>
              </w:rPr>
              <w:t xml:space="preserve">L’organisme de formation</w:t>
            </w:r>
          </w:p>
          <w:p w:rsidR="00000000" w:rsidDel="00000000" w:rsidP="00000000" w:rsidRDefault="00000000" w:rsidRPr="00000000" w14:paraId="0000009F">
            <w:pPr>
              <w:spacing w:after="60" w:before="120" w:lineRule="auto"/>
              <w:jc w:val="both"/>
              <w:rPr>
                <w:color w:val="4c4c4c"/>
              </w:rPr>
            </w:pPr>
            <w:r w:rsidDel="00000000" w:rsidR="00000000" w:rsidRPr="00000000">
              <w:rPr>
                <w:color w:val="4c4c4c"/>
                <w:rtl w:val="0"/>
              </w:rPr>
              <w:t xml:space="preserve">Cachet</w:t>
            </w:r>
          </w:p>
        </w:tc>
      </w:tr>
    </w:tbl>
    <w:p w:rsidR="00000000" w:rsidDel="00000000" w:rsidP="00000000" w:rsidRDefault="00000000" w:rsidRPr="00000000" w14:paraId="000000A0">
      <w:pPr>
        <w:spacing w:after="0" w:line="240" w:lineRule="auto"/>
        <w:rPr>
          <w:rFonts w:ascii="Calibri" w:cs="Calibri" w:eastAsia="Calibri" w:hAnsi="Calibri"/>
          <w:color w:val="4c4c4c"/>
        </w:rPr>
      </w:pPr>
      <w:r w:rsidDel="00000000" w:rsidR="00000000" w:rsidRPr="00000000">
        <w:rPr>
          <w:rtl w:val="0"/>
        </w:rPr>
      </w:r>
    </w:p>
    <w:sectPr>
      <w:headerReference r:id="rId7" w:type="default"/>
      <w:footerReference r:id="rId8" w:type="default"/>
      <w:footerReference r:id="rId9" w:type="even"/>
      <w:pgSz w:h="16838" w:w="11906"/>
      <w:pgMar w:bottom="1418" w:top="1135"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center"/>
      <w:rPr>
        <w:i w:val="1"/>
        <w:color w:val="e27132"/>
        <w:sz w:val="14"/>
        <w:szCs w:val="14"/>
      </w:rPr>
    </w:pPr>
    <w:r w:rsidDel="00000000" w:rsidR="00000000" w:rsidRPr="00000000">
      <w:rPr>
        <w:rtl w:val="0"/>
      </w:rPr>
    </w:r>
  </w:p>
  <w:p w:rsidR="00000000" w:rsidDel="00000000" w:rsidP="00000000" w:rsidRDefault="00000000" w:rsidRPr="00000000" w14:paraId="000000A3">
    <w:pPr>
      <w:jc w:val="center"/>
      <w:rPr>
        <w:i w:val="1"/>
        <w:color w:val="e27132"/>
        <w:sz w:val="14"/>
        <w:szCs w:val="14"/>
      </w:rPr>
    </w:pPr>
    <w:r w:rsidDel="00000000" w:rsidR="00000000" w:rsidRPr="00000000">
      <w:rPr>
        <w:i w:val="1"/>
        <w:color w:val="e27132"/>
        <w:sz w:val="14"/>
        <w:szCs w:val="14"/>
        <w:rtl w:val="0"/>
      </w:rPr>
      <w:t xml:space="preserve">LUKO SAS </w:t>
    </w:r>
  </w:p>
  <w:p w:rsidR="00000000" w:rsidDel="00000000" w:rsidP="00000000" w:rsidRDefault="00000000" w:rsidRPr="00000000" w14:paraId="000000A4">
    <w:pPr>
      <w:tabs>
        <w:tab w:val="left" w:pos="4536"/>
        <w:tab w:val="left" w:pos="4962"/>
        <w:tab w:val="left" w:pos="9072"/>
      </w:tabs>
      <w:spacing w:after="0" w:before="120" w:line="240" w:lineRule="auto"/>
      <w:jc w:val="center"/>
      <w:rPr>
        <w:color w:val="4c4c4c"/>
        <w:sz w:val="14"/>
        <w:szCs w:val="14"/>
      </w:rPr>
    </w:pPr>
    <w:r w:rsidDel="00000000" w:rsidR="00000000" w:rsidRPr="00000000">
      <w:rPr>
        <w:color w:val="4c4c4c"/>
        <w:sz w:val="14"/>
        <w:szCs w:val="14"/>
        <w:rtl w:val="0"/>
      </w:rPr>
      <w:t xml:space="preserve">Numéro de déclaration d’activité :</w:t>
    </w:r>
    <w:r w:rsidDel="00000000" w:rsidR="00000000" w:rsidRPr="00000000">
      <w:rPr>
        <w:i w:val="1"/>
        <w:color w:val="e27132"/>
        <w:sz w:val="14"/>
        <w:szCs w:val="14"/>
        <w:rtl w:val="0"/>
      </w:rPr>
      <w:t xml:space="preserve"> </w:t>
    </w:r>
    <w:r w:rsidDel="00000000" w:rsidR="00000000" w:rsidRPr="00000000">
      <w:rPr>
        <w:color w:val="e27132"/>
        <w:sz w:val="14"/>
        <w:szCs w:val="14"/>
        <w:rtl w:val="0"/>
      </w:rPr>
      <w:t xml:space="preserve">déclaré le 14/09/2017 sous le numéro  84 69 15243 69</w:t>
    </w:r>
    <w:r w:rsidDel="00000000" w:rsidR="00000000" w:rsidRPr="00000000">
      <w:rPr>
        <w:i w:val="1"/>
        <w:color w:val="e27132"/>
        <w:sz w:val="14"/>
        <w:szCs w:val="14"/>
        <w:rtl w:val="0"/>
      </w:rPr>
      <w:t xml:space="preserve"> </w:t>
    </w:r>
    <w:r w:rsidDel="00000000" w:rsidR="00000000" w:rsidRPr="00000000">
      <w:rPr>
        <w:color w:val="4c4c4c"/>
        <w:sz w:val="14"/>
        <w:szCs w:val="14"/>
        <w:rtl w:val="0"/>
      </w:rPr>
      <w:t xml:space="preserve"> </w:t>
    </w:r>
  </w:p>
  <w:p w:rsidR="00000000" w:rsidDel="00000000" w:rsidP="00000000" w:rsidRDefault="00000000" w:rsidRPr="00000000" w14:paraId="000000A5">
    <w:pPr>
      <w:tabs>
        <w:tab w:val="left" w:pos="4536"/>
        <w:tab w:val="left" w:pos="4962"/>
        <w:tab w:val="left" w:pos="9072"/>
      </w:tabs>
      <w:spacing w:after="0" w:before="120" w:line="240" w:lineRule="auto"/>
      <w:jc w:val="center"/>
      <w:rPr>
        <w:i w:val="1"/>
        <w:color w:val="4c4c4c"/>
        <w:sz w:val="14"/>
        <w:szCs w:val="14"/>
      </w:rPr>
    </w:pPr>
    <w:r w:rsidDel="00000000" w:rsidR="00000000" w:rsidRPr="00000000">
      <w:rPr>
        <w:color w:val="4c4c4c"/>
        <w:sz w:val="14"/>
        <w:szCs w:val="14"/>
        <w:rtl w:val="0"/>
      </w:rPr>
      <w:t xml:space="preserve">Numéro SIRET :</w:t>
    </w:r>
    <w:r w:rsidDel="00000000" w:rsidR="00000000" w:rsidRPr="00000000">
      <w:rPr>
        <w:color w:val="e36c09"/>
        <w:sz w:val="14"/>
        <w:szCs w:val="14"/>
        <w:rtl w:val="0"/>
      </w:rPr>
      <w:t xml:space="preserve"> </w:t>
    </w:r>
    <w:r w:rsidDel="00000000" w:rsidR="00000000" w:rsidRPr="00000000">
      <w:rPr>
        <w:color w:val="e27132"/>
        <w:sz w:val="14"/>
        <w:szCs w:val="14"/>
        <w:rtl w:val="0"/>
      </w:rPr>
      <w:t xml:space="preserve">82949598500014</w:t>
    </w:r>
    <w:r w:rsidDel="00000000" w:rsidR="00000000" w:rsidRPr="00000000">
      <w:rPr>
        <w:rtl w:val="0"/>
      </w:rPr>
    </w:r>
  </w:p>
  <w:p w:rsidR="00000000" w:rsidDel="00000000" w:rsidP="00000000" w:rsidRDefault="00000000" w:rsidRPr="00000000" w14:paraId="000000A6">
    <w:pPr>
      <w:jc w:val="center"/>
      <w:rPr>
        <w:color w:val="4c4c4c"/>
        <w:sz w:val="14"/>
        <w:szCs w:val="14"/>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1"/>
        <w:smallCaps w:val="0"/>
        <w:strike w:val="0"/>
        <w:color w:val="4c4c4c"/>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-530224</wp:posOffset>
          </wp:positionV>
          <wp:extent cx="8594774" cy="2065177"/>
          <wp:effectExtent b="0" l="0" r="0" t="0"/>
          <wp:wrapSquare wrapText="bothSides" distB="0" distT="0" distL="0" distR="0"/>
          <wp:docPr descr="Backups:DD Network:DATA2:AFDAS:KIT BONNES PRATIQUES OF:CREA:Francais:gris-3.jpg" id="2" name="image1.png"/>
          <a:graphic>
            <a:graphicData uri="http://schemas.openxmlformats.org/drawingml/2006/picture">
              <pic:pic>
                <pic:nvPicPr>
                  <pic:cNvPr descr="Backups:DD Network:DATA2:AFDAS:KIT BONNES PRATIQUES OF:CREA:Francais:gris-3.jpg" id="0" name="image1.png"/>
                  <pic:cNvPicPr preferRelativeResize="0"/>
                </pic:nvPicPr>
                <pic:blipFill>
                  <a:blip r:embed="rId1"/>
                  <a:srcRect b="0" l="0" r="0" t="0"/>
                  <a:stretch>
                    <a:fillRect/>
                  </a:stretch>
                </pic:blipFill>
                <pic:spPr>
                  <a:xfrm>
                    <a:off x="0" y="0"/>
                    <a:ext cx="8594774" cy="20651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i w:val="0"/>
        <w:color w:val="242424"/>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